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8770D" w14:textId="77777777" w:rsidR="00FF30E1" w:rsidRPr="008970F9" w:rsidRDefault="004D76E3">
      <w:pPr>
        <w:pStyle w:val="Title"/>
        <w:rPr>
          <w:rFonts w:asciiTheme="minorEastAsia" w:eastAsiaTheme="minorEastAsia" w:hAnsiTheme="minorEastAsia"/>
          <w:color w:val="A64D79"/>
        </w:rPr>
      </w:pPr>
      <w:bookmarkStart w:id="0" w:name="_kk1966kbedef" w:colFirst="0" w:colLast="0"/>
      <w:bookmarkEnd w:id="0"/>
      <w:r w:rsidRPr="008970F9">
        <w:rPr>
          <w:rFonts w:asciiTheme="minorEastAsia" w:eastAsiaTheme="minorEastAsia" w:hAnsiTheme="minorEastAsia" w:cs="SimSun"/>
          <w:b w:val="0"/>
          <w:color w:val="A64D79"/>
          <w:sz w:val="36"/>
          <w:szCs w:val="36"/>
        </w:rPr>
        <w:t xml:space="preserve">研究要約 </w:t>
      </w:r>
    </w:p>
    <w:p w14:paraId="1ECC19FF" w14:textId="2DF460FC" w:rsidR="00FF30E1" w:rsidRPr="008970F9" w:rsidRDefault="00537AF2" w:rsidP="00827C6E">
      <w:pPr>
        <w:pStyle w:val="Title"/>
        <w:spacing w:before="120"/>
        <w:rPr>
          <w:rFonts w:asciiTheme="minorEastAsia" w:eastAsiaTheme="minorEastAsia" w:hAnsiTheme="minorEastAsia"/>
          <w:sz w:val="44"/>
          <w:szCs w:val="44"/>
        </w:rPr>
      </w:pPr>
      <w:r w:rsidRPr="00827C6E">
        <w:rPr>
          <w:sz w:val="44"/>
          <w:szCs w:val="44"/>
        </w:rPr>
        <w:t>留学中のスピーキング力向上は交流の量やモチベーションとどう関係するの</w:t>
      </w:r>
      <w:r w:rsidR="004D76E3" w:rsidRPr="008970F9">
        <w:rPr>
          <w:rFonts w:asciiTheme="minorEastAsia" w:eastAsiaTheme="minorEastAsia" w:hAnsiTheme="minorEastAsia" w:cs="Arial Unicode MS" w:hint="eastAsia"/>
          <w:sz w:val="44"/>
          <w:szCs w:val="44"/>
        </w:rPr>
        <w:t>か</w:t>
      </w:r>
    </w:p>
    <w:p w14:paraId="170E112C" w14:textId="4020A914" w:rsidR="00FF30E1" w:rsidRPr="008970F9" w:rsidRDefault="004D76E3" w:rsidP="00827C6E">
      <w:pPr>
        <w:pStyle w:val="Title"/>
        <w:pBdr>
          <w:top w:val="nil"/>
          <w:left w:val="nil"/>
          <w:bottom w:val="nil"/>
          <w:right w:val="nil"/>
          <w:between w:val="nil"/>
        </w:pBdr>
        <w:spacing w:before="0"/>
        <w:rPr>
          <w:rFonts w:asciiTheme="minorEastAsia" w:eastAsiaTheme="minorEastAsia" w:hAnsiTheme="minorEastAsia"/>
          <w:b w:val="0"/>
          <w:color w:val="666666"/>
          <w:sz w:val="22"/>
          <w:szCs w:val="22"/>
        </w:rPr>
      </w:pPr>
      <w:bookmarkStart w:id="1" w:name="_iin8lgz4okrw" w:colFirst="0" w:colLast="0"/>
      <w:bookmarkEnd w:id="1"/>
      <w:r w:rsidRPr="008970F9">
        <w:rPr>
          <w:rFonts w:asciiTheme="minorEastAsia" w:eastAsiaTheme="minorEastAsia" w:hAnsiTheme="minorEastAsia"/>
          <w:noProof/>
          <w:color w:val="666666"/>
          <w:sz w:val="20"/>
          <w:szCs w:val="20"/>
        </w:rPr>
        <w:drawing>
          <wp:inline distT="114300" distB="114300" distL="114300" distR="114300" wp14:anchorId="7ABC456F" wp14:editId="23C09F99">
            <wp:extent cx="447675" cy="57150"/>
            <wp:effectExtent l="0" t="0" r="0" b="0"/>
            <wp:docPr id="4" name="image1.png" descr="short line"/>
            <wp:cNvGraphicFramePr/>
            <a:graphic xmlns:a="http://schemas.openxmlformats.org/drawingml/2006/main">
              <a:graphicData uri="http://schemas.openxmlformats.org/drawingml/2006/picture">
                <pic:pic xmlns:pic="http://schemas.openxmlformats.org/drawingml/2006/picture">
                  <pic:nvPicPr>
                    <pic:cNvPr id="0" name="image1.png" descr="short line"/>
                    <pic:cNvPicPr preferRelativeResize="0"/>
                  </pic:nvPicPr>
                  <pic:blipFill>
                    <a:blip r:embed="rId8"/>
                    <a:srcRect/>
                    <a:stretch>
                      <a:fillRect/>
                    </a:stretch>
                  </pic:blipFill>
                  <pic:spPr>
                    <a:xfrm>
                      <a:off x="0" y="0"/>
                      <a:ext cx="447675" cy="57150"/>
                    </a:xfrm>
                    <a:prstGeom prst="rect">
                      <a:avLst/>
                    </a:prstGeom>
                    <a:ln/>
                  </pic:spPr>
                </pic:pic>
              </a:graphicData>
            </a:graphic>
          </wp:inline>
        </w:drawing>
      </w:r>
      <w:r w:rsidRPr="008970F9">
        <w:rPr>
          <w:rFonts w:asciiTheme="minorEastAsia" w:eastAsiaTheme="minorEastAsia" w:hAnsiTheme="minorEastAsia"/>
          <w:color w:val="666666"/>
          <w:sz w:val="20"/>
          <w:szCs w:val="20"/>
        </w:rPr>
        <w:t xml:space="preserve">  </w:t>
      </w:r>
      <w:r w:rsidRPr="008970F9">
        <w:rPr>
          <w:rFonts w:asciiTheme="minorEastAsia" w:eastAsiaTheme="minorEastAsia" w:hAnsiTheme="minorEastAsia"/>
          <w:color w:val="666666"/>
          <w:sz w:val="20"/>
          <w:szCs w:val="20"/>
        </w:rPr>
        <w:tab/>
        <w:t xml:space="preserve">                                      </w:t>
      </w:r>
      <w:r w:rsidRPr="008970F9">
        <w:rPr>
          <w:rFonts w:asciiTheme="minorEastAsia" w:eastAsiaTheme="minorEastAsia" w:hAnsiTheme="minorEastAsia" w:cs="SimSun"/>
          <w:color w:val="039BE5"/>
          <w:sz w:val="22"/>
          <w:szCs w:val="22"/>
        </w:rPr>
        <w:t>投稿者:</w:t>
      </w:r>
      <w:r w:rsidRPr="008970F9">
        <w:rPr>
          <w:rFonts w:asciiTheme="minorEastAsia" w:eastAsiaTheme="minorEastAsia" w:hAnsiTheme="minorEastAsia"/>
          <w:color w:val="666666"/>
          <w:sz w:val="22"/>
          <w:szCs w:val="22"/>
        </w:rPr>
        <w:t xml:space="preserve"> </w:t>
      </w:r>
      <w:r w:rsidRPr="008970F9">
        <w:rPr>
          <w:rFonts w:asciiTheme="minorEastAsia" w:eastAsiaTheme="minorEastAsia" w:hAnsiTheme="minorEastAsia" w:cs="SimSun"/>
          <w:b w:val="0"/>
          <w:color w:val="666666"/>
          <w:sz w:val="22"/>
          <w:szCs w:val="22"/>
        </w:rPr>
        <w:t>石山ひかる</w:t>
      </w:r>
      <w:r w:rsidRPr="008970F9">
        <w:rPr>
          <w:rFonts w:asciiTheme="minorEastAsia" w:eastAsiaTheme="minorEastAsia" w:hAnsiTheme="minorEastAsia"/>
          <w:color w:val="666666"/>
          <w:sz w:val="22"/>
          <w:szCs w:val="22"/>
        </w:rPr>
        <w:t xml:space="preserve"> | </w:t>
      </w:r>
      <w:r w:rsidRPr="008970F9">
        <w:rPr>
          <w:rFonts w:asciiTheme="minorEastAsia" w:eastAsiaTheme="minorEastAsia" w:hAnsiTheme="minorEastAsia" w:cs="SimSun"/>
          <w:color w:val="039BE5"/>
          <w:sz w:val="22"/>
          <w:szCs w:val="22"/>
        </w:rPr>
        <w:t>査読者:</w:t>
      </w:r>
      <w:r w:rsidRPr="008970F9">
        <w:rPr>
          <w:rFonts w:asciiTheme="minorEastAsia" w:eastAsiaTheme="minorEastAsia" w:hAnsiTheme="minorEastAsia"/>
          <w:color w:val="666666"/>
          <w:sz w:val="22"/>
          <w:szCs w:val="22"/>
        </w:rPr>
        <w:t xml:space="preserve"> </w:t>
      </w:r>
      <w:r w:rsidRPr="008970F9">
        <w:rPr>
          <w:rFonts w:asciiTheme="minorEastAsia" w:eastAsiaTheme="minorEastAsia" w:hAnsiTheme="minorEastAsia"/>
          <w:b w:val="0"/>
          <w:color w:val="666666"/>
          <w:sz w:val="22"/>
          <w:szCs w:val="22"/>
        </w:rPr>
        <w:t xml:space="preserve"> </w:t>
      </w:r>
      <w:r w:rsidR="000A346C">
        <w:rPr>
          <w:rFonts w:asciiTheme="minorEastAsia" w:eastAsiaTheme="minorEastAsia" w:hAnsiTheme="minorEastAsia" w:hint="eastAsia"/>
          <w:b w:val="0"/>
          <w:color w:val="666666"/>
          <w:sz w:val="22"/>
          <w:szCs w:val="22"/>
        </w:rPr>
        <w:t>西澤倫</w:t>
      </w:r>
      <w:r w:rsidRPr="008970F9">
        <w:rPr>
          <w:rFonts w:asciiTheme="minorEastAsia" w:eastAsiaTheme="minorEastAsia" w:hAnsiTheme="minorEastAsia"/>
          <w:b w:val="0"/>
          <w:color w:val="666666"/>
          <w:sz w:val="22"/>
          <w:szCs w:val="22"/>
        </w:rPr>
        <w:t xml:space="preserve"> | </w:t>
      </w:r>
      <w:r w:rsidRPr="008970F9">
        <w:rPr>
          <w:rFonts w:asciiTheme="minorEastAsia" w:eastAsiaTheme="minorEastAsia" w:hAnsiTheme="minorEastAsia" w:cs="SimSun"/>
          <w:color w:val="039BE5"/>
          <w:sz w:val="22"/>
          <w:szCs w:val="22"/>
        </w:rPr>
        <w:t>日付</w:t>
      </w:r>
      <w:r w:rsidRPr="008970F9">
        <w:rPr>
          <w:rFonts w:asciiTheme="minorEastAsia" w:eastAsiaTheme="minorEastAsia" w:hAnsiTheme="minorEastAsia"/>
          <w:b w:val="0"/>
          <w:color w:val="666666"/>
          <w:sz w:val="22"/>
          <w:szCs w:val="22"/>
        </w:rPr>
        <w:t>: 2022-03-</w:t>
      </w:r>
      <w:r w:rsidR="005A0C86">
        <w:rPr>
          <w:rFonts w:asciiTheme="minorEastAsia" w:eastAsiaTheme="minorEastAsia" w:hAnsiTheme="minorEastAsia"/>
          <w:b w:val="0"/>
          <w:color w:val="666666"/>
          <w:sz w:val="22"/>
          <w:szCs w:val="22"/>
        </w:rPr>
        <w:t>2</w:t>
      </w:r>
      <w:r w:rsidRPr="008970F9">
        <w:rPr>
          <w:rFonts w:asciiTheme="minorEastAsia" w:eastAsiaTheme="minorEastAsia" w:hAnsiTheme="minorEastAsia"/>
          <w:b w:val="0"/>
          <w:color w:val="666666"/>
          <w:sz w:val="22"/>
          <w:szCs w:val="22"/>
        </w:rPr>
        <w:t xml:space="preserve">5  </w:t>
      </w:r>
    </w:p>
    <w:p w14:paraId="11B58E0B" w14:textId="77777777" w:rsidR="00FF30E1" w:rsidRPr="008970F9" w:rsidRDefault="004D76E3" w:rsidP="001160A3">
      <w:pPr>
        <w:pStyle w:val="Heading1"/>
        <w:pBdr>
          <w:top w:val="nil"/>
          <w:left w:val="nil"/>
          <w:bottom w:val="nil"/>
          <w:right w:val="nil"/>
          <w:between w:val="nil"/>
        </w:pBdr>
        <w:spacing w:before="0" w:line="240" w:lineRule="auto"/>
        <w:rPr>
          <w:rFonts w:asciiTheme="minorEastAsia" w:eastAsiaTheme="minorEastAsia" w:hAnsiTheme="minorEastAsia"/>
          <w:sz w:val="32"/>
          <w:szCs w:val="32"/>
        </w:rPr>
      </w:pPr>
      <w:bookmarkStart w:id="2" w:name="_vrhvb96nxxe9" w:colFirst="0" w:colLast="0"/>
      <w:bookmarkEnd w:id="2"/>
      <w:r w:rsidRPr="008970F9">
        <w:rPr>
          <w:rFonts w:asciiTheme="minorEastAsia" w:eastAsiaTheme="minorEastAsia" w:hAnsiTheme="minorEastAsia" w:cs="SimSun"/>
          <w:sz w:val="32"/>
          <w:szCs w:val="32"/>
        </w:rPr>
        <w:t>研究の背景</w:t>
      </w:r>
    </w:p>
    <w:p w14:paraId="7D16F34A" w14:textId="683D4379" w:rsidR="00FF30E1" w:rsidRPr="008970F9" w:rsidRDefault="004D76E3" w:rsidP="00827C6E">
      <w:pPr>
        <w:numPr>
          <w:ilvl w:val="0"/>
          <w:numId w:val="2"/>
        </w:numPr>
        <w:pBdr>
          <w:top w:val="nil"/>
          <w:left w:val="nil"/>
          <w:bottom w:val="nil"/>
          <w:right w:val="nil"/>
          <w:between w:val="nil"/>
        </w:pBdr>
        <w:spacing w:before="120"/>
        <w:jc w:val="both"/>
        <w:rPr>
          <w:rFonts w:asciiTheme="minorEastAsia" w:hAnsiTheme="minorEastAsia"/>
        </w:rPr>
      </w:pPr>
      <w:r w:rsidRPr="008970F9">
        <w:rPr>
          <w:rFonts w:asciiTheme="minorEastAsia" w:hAnsiTheme="minorEastAsia" w:cs="SimSun"/>
        </w:rPr>
        <w:t>言語学習の動機には統合的動機付け（integrative</w:t>
      </w:r>
      <w:r w:rsidR="00C244E2">
        <w:rPr>
          <w:rFonts w:asciiTheme="minorEastAsia" w:hAnsiTheme="minorEastAsia" w:cs="SimSun" w:hint="eastAsia"/>
        </w:rPr>
        <w:t xml:space="preserve"> </w:t>
      </w:r>
      <w:r w:rsidRPr="008970F9">
        <w:rPr>
          <w:rFonts w:asciiTheme="minorEastAsia" w:hAnsiTheme="minorEastAsia" w:cs="SimSun"/>
        </w:rPr>
        <w:t>motivation）と道具的動機付け（instrumental</w:t>
      </w:r>
      <w:r w:rsidR="00C244E2">
        <w:rPr>
          <w:rFonts w:asciiTheme="minorEastAsia" w:hAnsiTheme="minorEastAsia" w:cs="SimSun"/>
        </w:rPr>
        <w:t xml:space="preserve"> </w:t>
      </w:r>
      <w:r w:rsidRPr="008970F9">
        <w:rPr>
          <w:rFonts w:asciiTheme="minorEastAsia" w:hAnsiTheme="minorEastAsia" w:cs="SimSun"/>
        </w:rPr>
        <w:t>motivation）の2種類がある。前者は</w:t>
      </w:r>
      <w:r w:rsidR="000A346C">
        <w:rPr>
          <w:rFonts w:asciiTheme="minorEastAsia" w:hAnsiTheme="minorEastAsia" w:cs="SimSun" w:hint="eastAsia"/>
        </w:rPr>
        <w:t>目標</w:t>
      </w:r>
      <w:r w:rsidRPr="008970F9">
        <w:rPr>
          <w:rFonts w:asciiTheme="minorEastAsia" w:hAnsiTheme="minorEastAsia" w:cs="SimSun"/>
        </w:rPr>
        <w:t>言語を話す人たちのコミュニティーに加わりたいという動機であり、後者は</w:t>
      </w:r>
      <w:r w:rsidR="000A346C">
        <w:rPr>
          <w:rFonts w:asciiTheme="minorEastAsia" w:hAnsiTheme="minorEastAsia" w:cs="SimSun" w:hint="eastAsia"/>
        </w:rPr>
        <w:t>目標</w:t>
      </w:r>
      <w:r w:rsidRPr="008970F9">
        <w:rPr>
          <w:rFonts w:asciiTheme="minorEastAsia" w:hAnsiTheme="minorEastAsia" w:cs="SimSun"/>
        </w:rPr>
        <w:t>言語の習得を通じて就職や</w:t>
      </w:r>
      <w:r w:rsidRPr="008970F9">
        <w:rPr>
          <w:rFonts w:asciiTheme="minorEastAsia" w:hAnsiTheme="minorEastAsia" w:cs="SimSun" w:hint="eastAsia"/>
        </w:rPr>
        <w:t>資</w:t>
      </w:r>
      <w:r w:rsidRPr="008970F9">
        <w:rPr>
          <w:rFonts w:asciiTheme="minorEastAsia" w:hAnsiTheme="minorEastAsia" w:cs="SimSun"/>
        </w:rPr>
        <w:t>格取得などの目標を達成したいという動機である。</w:t>
      </w:r>
    </w:p>
    <w:p w14:paraId="74806008" w14:textId="115262AF" w:rsidR="00FF30E1" w:rsidRPr="008970F9" w:rsidRDefault="000A346C">
      <w:pPr>
        <w:numPr>
          <w:ilvl w:val="0"/>
          <w:numId w:val="2"/>
        </w:numPr>
        <w:pBdr>
          <w:top w:val="nil"/>
          <w:left w:val="nil"/>
          <w:bottom w:val="nil"/>
          <w:right w:val="nil"/>
          <w:between w:val="nil"/>
        </w:pBdr>
        <w:spacing w:before="0"/>
        <w:jc w:val="both"/>
        <w:rPr>
          <w:rFonts w:asciiTheme="minorEastAsia" w:hAnsiTheme="minorEastAsia"/>
        </w:rPr>
      </w:pPr>
      <w:r>
        <w:rPr>
          <w:rFonts w:asciiTheme="minorEastAsia" w:hAnsiTheme="minorEastAsia" w:cs="SimSun" w:hint="eastAsia"/>
        </w:rPr>
        <w:t>目標</w:t>
      </w:r>
      <w:r w:rsidR="004D76E3" w:rsidRPr="008970F9">
        <w:rPr>
          <w:rFonts w:asciiTheme="minorEastAsia" w:hAnsiTheme="minorEastAsia" w:cs="SimSun"/>
        </w:rPr>
        <w:t>言語に触れる機会の多い留学においては、統合的動機が高まりやすい。さらに統合的動機付けの強さは言語学習に費やす努力や時間と</w:t>
      </w:r>
      <w:r>
        <w:rPr>
          <w:rFonts w:asciiTheme="minorEastAsia" w:hAnsiTheme="minorEastAsia" w:cs="SimSun" w:hint="eastAsia"/>
        </w:rPr>
        <w:t>強い結びつきが</w:t>
      </w:r>
      <w:r w:rsidR="004D76E3" w:rsidRPr="008970F9">
        <w:rPr>
          <w:rFonts w:asciiTheme="minorEastAsia" w:hAnsiTheme="minorEastAsia" w:cs="SimSun"/>
        </w:rPr>
        <w:t>あるということも従来の研究により明らかになっている。</w:t>
      </w:r>
    </w:p>
    <w:p w14:paraId="7BF10060" w14:textId="77777777" w:rsidR="00FF30E1" w:rsidRPr="008970F9" w:rsidRDefault="004D76E3" w:rsidP="001160A3">
      <w:pPr>
        <w:pStyle w:val="Heading1"/>
        <w:pBdr>
          <w:top w:val="nil"/>
          <w:left w:val="nil"/>
          <w:bottom w:val="nil"/>
          <w:right w:val="nil"/>
          <w:between w:val="nil"/>
        </w:pBdr>
        <w:spacing w:before="0" w:line="240" w:lineRule="auto"/>
        <w:rPr>
          <w:rFonts w:asciiTheme="minorEastAsia" w:eastAsiaTheme="minorEastAsia" w:hAnsiTheme="minorEastAsia"/>
          <w:sz w:val="32"/>
          <w:szCs w:val="32"/>
        </w:rPr>
      </w:pPr>
      <w:bookmarkStart w:id="3" w:name="_av8h017ogh1g" w:colFirst="0" w:colLast="0"/>
      <w:bookmarkEnd w:id="3"/>
      <w:r w:rsidRPr="008970F9">
        <w:rPr>
          <w:rFonts w:asciiTheme="minorEastAsia" w:eastAsiaTheme="minorEastAsia" w:hAnsiTheme="minorEastAsia" w:cs="Arial Unicode MS"/>
          <w:sz w:val="32"/>
          <w:szCs w:val="32"/>
        </w:rPr>
        <w:t>この研究の目的</w:t>
      </w:r>
    </w:p>
    <w:p w14:paraId="67A84B3F" w14:textId="4B1BDBDE" w:rsidR="00FF30E1" w:rsidRPr="008970F9" w:rsidRDefault="000A346C" w:rsidP="00827C6E">
      <w:pPr>
        <w:spacing w:before="120"/>
        <w:jc w:val="both"/>
        <w:rPr>
          <w:rFonts w:asciiTheme="minorEastAsia" w:hAnsiTheme="minorEastAsia"/>
        </w:rPr>
      </w:pPr>
      <w:r>
        <w:rPr>
          <w:rFonts w:asciiTheme="minorEastAsia" w:hAnsiTheme="minorEastAsia" w:cs="SimSun" w:hint="eastAsia"/>
        </w:rPr>
        <w:t xml:space="preserve">　</w:t>
      </w:r>
      <w:r w:rsidR="004D76E3" w:rsidRPr="008970F9">
        <w:rPr>
          <w:rFonts w:asciiTheme="minorEastAsia" w:hAnsiTheme="minorEastAsia" w:cs="SimSun"/>
        </w:rPr>
        <w:t>本研究は、言語学習における動機付けの種類</w:t>
      </w:r>
      <w:r w:rsidR="00F65468">
        <w:rPr>
          <w:rFonts w:asciiTheme="minorEastAsia" w:hAnsiTheme="minorEastAsia" w:cs="SimSun" w:hint="eastAsia"/>
        </w:rPr>
        <w:t>（</w:t>
      </w:r>
      <w:r w:rsidR="00F65468" w:rsidRPr="008970F9">
        <w:rPr>
          <w:rFonts w:asciiTheme="minorEastAsia" w:hAnsiTheme="minorEastAsia" w:cs="SimSun"/>
        </w:rPr>
        <w:t>統合的</w:t>
      </w:r>
      <w:r w:rsidR="00F65468">
        <w:rPr>
          <w:rFonts w:asciiTheme="minorEastAsia" w:hAnsiTheme="minorEastAsia" w:cs="SimSun" w:hint="eastAsia"/>
        </w:rPr>
        <w:t>、道具的）</w:t>
      </w:r>
      <w:r w:rsidR="004D76E3" w:rsidRPr="008970F9">
        <w:rPr>
          <w:rFonts w:asciiTheme="minorEastAsia" w:hAnsiTheme="minorEastAsia" w:cs="SimSun"/>
        </w:rPr>
        <w:t>や</w:t>
      </w:r>
      <w:r>
        <w:rPr>
          <w:rFonts w:asciiTheme="minorEastAsia" w:hAnsiTheme="minorEastAsia" w:cs="SimSun" w:hint="eastAsia"/>
        </w:rPr>
        <w:t>目的</w:t>
      </w:r>
      <w:r w:rsidR="004D76E3" w:rsidRPr="008970F9">
        <w:rPr>
          <w:rFonts w:asciiTheme="minorEastAsia" w:hAnsiTheme="minorEastAsia" w:cs="SimSun"/>
        </w:rPr>
        <w:t>言語を使った</w:t>
      </w:r>
      <w:r w:rsidR="00F65468" w:rsidRPr="008970F9">
        <w:rPr>
          <w:rFonts w:asciiTheme="minorEastAsia" w:hAnsiTheme="minorEastAsia" w:cs="SimSun"/>
        </w:rPr>
        <w:t>留学先での</w:t>
      </w:r>
      <w:r w:rsidR="004D76E3" w:rsidRPr="008970F9">
        <w:rPr>
          <w:rFonts w:asciiTheme="minorEastAsia" w:hAnsiTheme="minorEastAsia" w:cs="SimSun"/>
        </w:rPr>
        <w:t>交流の量が学習者のスピーキング能力の向上に関係するのかを明らかにすることを目的としている。</w:t>
      </w:r>
    </w:p>
    <w:p w14:paraId="3E5BB123" w14:textId="77777777" w:rsidR="00FF30E1" w:rsidRPr="008970F9" w:rsidRDefault="004D76E3" w:rsidP="001160A3">
      <w:pPr>
        <w:pStyle w:val="Heading1"/>
        <w:pBdr>
          <w:top w:val="nil"/>
          <w:left w:val="nil"/>
          <w:bottom w:val="nil"/>
          <w:right w:val="nil"/>
          <w:between w:val="nil"/>
        </w:pBdr>
        <w:spacing w:before="0" w:line="240" w:lineRule="auto"/>
        <w:rPr>
          <w:rFonts w:asciiTheme="minorEastAsia" w:eastAsiaTheme="minorEastAsia" w:hAnsiTheme="minorEastAsia"/>
          <w:sz w:val="32"/>
          <w:szCs w:val="32"/>
        </w:rPr>
      </w:pPr>
      <w:bookmarkStart w:id="4" w:name="_bpuf6mu2xk0d" w:colFirst="0" w:colLast="0"/>
      <w:bookmarkEnd w:id="4"/>
      <w:r w:rsidRPr="008970F9">
        <w:rPr>
          <w:rFonts w:asciiTheme="minorEastAsia" w:eastAsiaTheme="minorEastAsia" w:hAnsiTheme="minorEastAsia" w:cs="SimSun"/>
          <w:sz w:val="32"/>
          <w:szCs w:val="32"/>
        </w:rPr>
        <w:t>研究手法</w:t>
      </w:r>
    </w:p>
    <w:p w14:paraId="5EA77237" w14:textId="30C5937D" w:rsidR="00FF30E1" w:rsidRPr="008970F9" w:rsidRDefault="000A346C" w:rsidP="00827C6E">
      <w:pPr>
        <w:spacing w:before="120"/>
        <w:jc w:val="both"/>
        <w:rPr>
          <w:rFonts w:asciiTheme="minorEastAsia" w:hAnsiTheme="minorEastAsia"/>
        </w:rPr>
      </w:pPr>
      <w:r>
        <w:rPr>
          <w:rFonts w:asciiTheme="minorEastAsia" w:hAnsiTheme="minorEastAsia" w:cs="Arial Unicode MS" w:hint="eastAsia"/>
        </w:rPr>
        <w:t xml:space="preserve">　</w:t>
      </w:r>
      <w:r w:rsidR="004D76E3" w:rsidRPr="008970F9">
        <w:rPr>
          <w:rFonts w:asciiTheme="minorEastAsia" w:hAnsiTheme="minorEastAsia" w:cs="Arial Unicode MS"/>
        </w:rPr>
        <w:t>スペインのマドリードで１学期間スペイン語を学ぶアメリカ人留学生20人（16人がホームステイ、4人がアメリカ人とルームシェア）が参加した。言語学習の動機付けの種類</w:t>
      </w:r>
      <w:r w:rsidR="00F65468">
        <w:rPr>
          <w:rFonts w:asciiTheme="minorEastAsia" w:hAnsiTheme="minorEastAsia" w:cs="Arial Unicode MS" w:hint="eastAsia"/>
        </w:rPr>
        <w:t>は</w:t>
      </w:r>
      <w:r w:rsidR="00F65468" w:rsidRPr="008970F9">
        <w:rPr>
          <w:rFonts w:asciiTheme="minorEastAsia" w:hAnsiTheme="minorEastAsia" w:cs="Arial Unicode MS"/>
        </w:rPr>
        <w:t>留学前に実施</w:t>
      </w:r>
      <w:r w:rsidR="00F65468">
        <w:rPr>
          <w:rFonts w:asciiTheme="minorEastAsia" w:hAnsiTheme="minorEastAsia" w:cs="Arial Unicode MS" w:hint="eastAsia"/>
        </w:rPr>
        <w:t>された</w:t>
      </w:r>
      <w:r w:rsidR="00F65468" w:rsidRPr="008970F9">
        <w:rPr>
          <w:rFonts w:asciiTheme="minorEastAsia" w:hAnsiTheme="minorEastAsia" w:cs="Arial Unicode MS"/>
        </w:rPr>
        <w:t>アンケートにより</w:t>
      </w:r>
      <w:r w:rsidR="004D76E3" w:rsidRPr="008970F9">
        <w:rPr>
          <w:rFonts w:asciiTheme="minorEastAsia" w:hAnsiTheme="minorEastAsia" w:cs="Arial Unicode MS"/>
        </w:rPr>
        <w:t>調べ</w:t>
      </w:r>
      <w:r w:rsidR="00F65468">
        <w:rPr>
          <w:rFonts w:asciiTheme="minorEastAsia" w:hAnsiTheme="minorEastAsia" w:cs="Arial Unicode MS" w:hint="eastAsia"/>
        </w:rPr>
        <w:t>られ</w:t>
      </w:r>
      <w:r w:rsidR="00C244E2">
        <w:rPr>
          <w:rFonts w:asciiTheme="minorEastAsia" w:hAnsiTheme="minorEastAsia" w:cs="Arial Unicode MS" w:hint="eastAsia"/>
        </w:rPr>
        <w:t>、</w:t>
      </w:r>
      <w:r w:rsidR="004D76E3" w:rsidRPr="008970F9">
        <w:rPr>
          <w:rFonts w:asciiTheme="minorEastAsia" w:hAnsiTheme="minorEastAsia" w:cs="Arial Unicode MS"/>
        </w:rPr>
        <w:t>留学前後のスピーキング力の変化</w:t>
      </w:r>
      <w:r w:rsidR="00F65468">
        <w:rPr>
          <w:rFonts w:asciiTheme="minorEastAsia" w:hAnsiTheme="minorEastAsia" w:cs="Arial Unicode MS" w:hint="eastAsia"/>
        </w:rPr>
        <w:t>は</w:t>
      </w:r>
      <w:r w:rsidR="00F65468" w:rsidRPr="008970F9">
        <w:rPr>
          <w:rFonts w:asciiTheme="minorEastAsia" w:hAnsiTheme="minorEastAsia" w:cs="Arial Unicode MS"/>
        </w:rPr>
        <w:t>45分間のスペイン語によるインタビュー</w:t>
      </w:r>
      <w:r w:rsidR="008577F7">
        <w:rPr>
          <w:rFonts w:asciiTheme="minorEastAsia" w:hAnsiTheme="minorEastAsia" w:cs="Arial Unicode MS" w:hint="eastAsia"/>
        </w:rPr>
        <w:t>で</w:t>
      </w:r>
      <w:r w:rsidR="004D76E3" w:rsidRPr="008970F9">
        <w:rPr>
          <w:rFonts w:asciiTheme="minorEastAsia" w:hAnsiTheme="minorEastAsia" w:cs="Arial Unicode MS"/>
        </w:rPr>
        <w:t>調べ</w:t>
      </w:r>
      <w:r w:rsidR="00F65468">
        <w:rPr>
          <w:rFonts w:asciiTheme="minorEastAsia" w:hAnsiTheme="minorEastAsia" w:cs="Arial Unicode MS" w:hint="eastAsia"/>
        </w:rPr>
        <w:t>られた</w:t>
      </w:r>
      <w:r w:rsidR="004D76E3" w:rsidRPr="008970F9">
        <w:rPr>
          <w:rFonts w:asciiTheme="minorEastAsia" w:hAnsiTheme="minorEastAsia" w:cs="Arial Unicode MS"/>
        </w:rPr>
        <w:t>。</w:t>
      </w:r>
      <w:r w:rsidR="008577F7" w:rsidRPr="008970F9">
        <w:rPr>
          <w:rFonts w:asciiTheme="minorEastAsia" w:hAnsiTheme="minorEastAsia" w:cs="Arial Unicode MS"/>
        </w:rPr>
        <w:t>インタビュー</w:t>
      </w:r>
      <w:r w:rsidR="008577F7">
        <w:rPr>
          <w:rFonts w:asciiTheme="minorEastAsia" w:hAnsiTheme="minorEastAsia" w:cs="Arial Unicode MS" w:hint="eastAsia"/>
        </w:rPr>
        <w:t>は</w:t>
      </w:r>
      <w:r w:rsidR="004D76E3" w:rsidRPr="008970F9">
        <w:rPr>
          <w:rFonts w:asciiTheme="minorEastAsia" w:hAnsiTheme="minorEastAsia" w:cs="Arial Unicode MS" w:hint="eastAsia"/>
        </w:rPr>
        <w:t>A</w:t>
      </w:r>
      <w:r w:rsidR="004D76E3" w:rsidRPr="008970F9">
        <w:rPr>
          <w:rFonts w:asciiTheme="minorEastAsia" w:hAnsiTheme="minorEastAsia" w:cs="Arial Unicode MS"/>
        </w:rPr>
        <w:t>CTFL</w:t>
      </w:r>
      <w:r w:rsidR="00F65468">
        <w:rPr>
          <w:rFonts w:asciiTheme="minorEastAsia" w:hAnsiTheme="minorEastAsia" w:cs="Arial Unicode MS" w:hint="eastAsia"/>
        </w:rPr>
        <w:t>（</w:t>
      </w:r>
      <w:r w:rsidR="004D76E3" w:rsidRPr="008970F9">
        <w:rPr>
          <w:rFonts w:asciiTheme="minorEastAsia" w:hAnsiTheme="minorEastAsia" w:cs="Arial Unicode MS"/>
        </w:rPr>
        <w:t>アメリカで主流の</w:t>
      </w:r>
      <w:r w:rsidR="008577F7">
        <w:rPr>
          <w:rFonts w:asciiTheme="minorEastAsia" w:hAnsiTheme="minorEastAsia" w:cs="Arial Unicode MS" w:hint="eastAsia"/>
        </w:rPr>
        <w:t>言語</w:t>
      </w:r>
      <w:r w:rsidR="004D76E3" w:rsidRPr="008970F9">
        <w:rPr>
          <w:rFonts w:asciiTheme="minorEastAsia" w:hAnsiTheme="minorEastAsia" w:cs="Arial Unicode MS"/>
        </w:rPr>
        <w:t>テスト)の評価基準をもとに10段階で総合的に評価</w:t>
      </w:r>
      <w:r w:rsidR="008577F7">
        <w:rPr>
          <w:rFonts w:asciiTheme="minorEastAsia" w:hAnsiTheme="minorEastAsia" w:cs="Arial Unicode MS" w:hint="eastAsia"/>
        </w:rPr>
        <w:t>された</w:t>
      </w:r>
      <w:r w:rsidR="004D76E3" w:rsidRPr="008970F9">
        <w:rPr>
          <w:rFonts w:asciiTheme="minorEastAsia" w:hAnsiTheme="minorEastAsia" w:cs="Arial Unicode MS"/>
        </w:rPr>
        <w:t>。留学中の現地の人との交流の質や量</w:t>
      </w:r>
      <w:r w:rsidR="008577F7">
        <w:rPr>
          <w:rFonts w:asciiTheme="minorEastAsia" w:hAnsiTheme="minorEastAsia" w:cs="Arial Unicode MS" w:hint="eastAsia"/>
        </w:rPr>
        <w:t>は学期末に質問紙によって調査された。質問項目には</w:t>
      </w:r>
      <w:r w:rsidR="004D76E3" w:rsidRPr="008970F9">
        <w:rPr>
          <w:rFonts w:asciiTheme="minorEastAsia" w:hAnsiTheme="minorEastAsia" w:cs="Arial Unicode MS" w:hint="eastAsia"/>
        </w:rPr>
        <w:t>「</w:t>
      </w:r>
      <w:r w:rsidR="004D76E3" w:rsidRPr="008970F9">
        <w:rPr>
          <w:rFonts w:asciiTheme="minorEastAsia" w:hAnsiTheme="minorEastAsia" w:cs="Arial Unicode MS"/>
        </w:rPr>
        <w:t>スペイン語ネイティブの人と話した」や「スペイン語の音楽を聴いた」等</w:t>
      </w:r>
      <w:r w:rsidR="008577F7">
        <w:rPr>
          <w:rFonts w:asciiTheme="minorEastAsia" w:hAnsiTheme="minorEastAsia" w:cs="Arial Unicode MS" w:hint="eastAsia"/>
        </w:rPr>
        <w:t>があり、</w:t>
      </w:r>
      <w:r w:rsidR="004D76E3" w:rsidRPr="008970F9">
        <w:rPr>
          <w:rFonts w:asciiTheme="minorEastAsia" w:hAnsiTheme="minorEastAsia" w:cs="Arial Unicode MS"/>
        </w:rPr>
        <w:t>1週間平均</w:t>
      </w:r>
      <w:r w:rsidR="008577F7">
        <w:rPr>
          <w:rFonts w:asciiTheme="minorEastAsia" w:hAnsiTheme="minorEastAsia" w:cs="Arial Unicode MS" w:hint="eastAsia"/>
        </w:rPr>
        <w:t>で</w:t>
      </w:r>
      <w:r w:rsidR="001814B4">
        <w:rPr>
          <w:rFonts w:asciiTheme="minorEastAsia" w:hAnsiTheme="minorEastAsia" w:cs="Arial Unicode MS" w:hint="eastAsia"/>
        </w:rPr>
        <w:t>何</w:t>
      </w:r>
      <w:r w:rsidR="004D76E3" w:rsidRPr="008970F9">
        <w:rPr>
          <w:rFonts w:asciiTheme="minorEastAsia" w:hAnsiTheme="minorEastAsia" w:cs="Arial Unicode MS"/>
        </w:rPr>
        <w:t>時間費やしたか</w:t>
      </w:r>
      <w:r w:rsidR="008577F7">
        <w:rPr>
          <w:rFonts w:asciiTheme="minorEastAsia" w:hAnsiTheme="minorEastAsia" w:cs="Arial Unicode MS" w:hint="eastAsia"/>
        </w:rPr>
        <w:t>が</w:t>
      </w:r>
      <w:r w:rsidR="004D76E3" w:rsidRPr="008970F9">
        <w:rPr>
          <w:rFonts w:asciiTheme="minorEastAsia" w:hAnsiTheme="minorEastAsia" w:cs="Arial Unicode MS"/>
        </w:rPr>
        <w:t>調査</w:t>
      </w:r>
      <w:r w:rsidR="008577F7">
        <w:rPr>
          <w:rFonts w:asciiTheme="minorEastAsia" w:hAnsiTheme="minorEastAsia" w:cs="Arial Unicode MS" w:hint="eastAsia"/>
        </w:rPr>
        <w:t>された</w:t>
      </w:r>
      <w:r w:rsidR="004D76E3" w:rsidRPr="008970F9">
        <w:rPr>
          <w:rFonts w:asciiTheme="minorEastAsia" w:hAnsiTheme="minorEastAsia" w:cs="Arial Unicode MS"/>
        </w:rPr>
        <w:t>。</w:t>
      </w:r>
    </w:p>
    <w:p w14:paraId="4007F83E" w14:textId="122597CF" w:rsidR="00827C6E" w:rsidRPr="008970F9" w:rsidRDefault="00827C6E" w:rsidP="00827C6E">
      <w:pPr>
        <w:pStyle w:val="Heading1"/>
        <w:pBdr>
          <w:top w:val="nil"/>
          <w:left w:val="nil"/>
          <w:bottom w:val="nil"/>
          <w:right w:val="nil"/>
          <w:between w:val="nil"/>
        </w:pBdr>
        <w:spacing w:before="0" w:line="240" w:lineRule="auto"/>
        <w:rPr>
          <w:rFonts w:asciiTheme="minorEastAsia" w:eastAsiaTheme="minorEastAsia" w:hAnsiTheme="minorEastAsia"/>
          <w:sz w:val="32"/>
          <w:szCs w:val="32"/>
        </w:rPr>
      </w:pPr>
      <w:bookmarkStart w:id="5" w:name="_wv7atf9w5b8n" w:colFirst="0" w:colLast="0"/>
      <w:bookmarkEnd w:id="5"/>
      <w:r>
        <w:rPr>
          <w:rFonts w:asciiTheme="minorEastAsia" w:eastAsiaTheme="minorEastAsia" w:hAnsiTheme="minorEastAsia" w:cs="SimSun" w:hint="eastAsia"/>
          <w:sz w:val="32"/>
          <w:szCs w:val="32"/>
        </w:rPr>
        <w:t>結果</w:t>
      </w:r>
    </w:p>
    <w:p w14:paraId="30B5DD43" w14:textId="1AB18E6E" w:rsidR="00BC2C16" w:rsidRPr="00BC2C16" w:rsidRDefault="00470765" w:rsidP="00827C6E">
      <w:pPr>
        <w:numPr>
          <w:ilvl w:val="0"/>
          <w:numId w:val="3"/>
        </w:numPr>
        <w:spacing w:before="120"/>
        <w:jc w:val="both"/>
        <w:rPr>
          <w:rFonts w:asciiTheme="minorEastAsia" w:hAnsiTheme="minorEastAsia"/>
        </w:rPr>
      </w:pPr>
      <w:r>
        <w:rPr>
          <w:rFonts w:asciiTheme="minorEastAsia" w:hAnsiTheme="minorEastAsia" w:hint="eastAsia"/>
        </w:rPr>
        <w:t>留学生は統合的動機付けと道具的動機付けの両方</w:t>
      </w:r>
      <w:r w:rsidR="0064201D">
        <w:rPr>
          <w:rFonts w:asciiTheme="minorEastAsia" w:hAnsiTheme="minorEastAsia" w:hint="eastAsia"/>
        </w:rPr>
        <w:t>に支えられていること</w:t>
      </w:r>
      <w:r>
        <w:rPr>
          <w:rFonts w:asciiTheme="minorEastAsia" w:hAnsiTheme="minorEastAsia" w:hint="eastAsia"/>
        </w:rPr>
        <w:t>が分かった。</w:t>
      </w:r>
    </w:p>
    <w:p w14:paraId="14AB06E4" w14:textId="44EC1A33" w:rsidR="00FF30E1" w:rsidRPr="008970F9" w:rsidRDefault="004D76E3" w:rsidP="001160A3">
      <w:pPr>
        <w:numPr>
          <w:ilvl w:val="0"/>
          <w:numId w:val="3"/>
        </w:numPr>
        <w:spacing w:before="0"/>
        <w:jc w:val="both"/>
        <w:rPr>
          <w:rFonts w:asciiTheme="minorEastAsia" w:hAnsiTheme="minorEastAsia"/>
        </w:rPr>
      </w:pPr>
      <w:r w:rsidRPr="008970F9">
        <w:rPr>
          <w:rFonts w:asciiTheme="minorEastAsia" w:hAnsiTheme="minorEastAsia" w:cs="SimSun"/>
        </w:rPr>
        <w:t>留学生はスペイン語母語話者との会話に1週間に平均して16.80時間費やしていることが分かった。</w:t>
      </w:r>
    </w:p>
    <w:p w14:paraId="003419A5" w14:textId="28B574E7" w:rsidR="00FF30E1" w:rsidRPr="008970F9" w:rsidRDefault="004D76E3">
      <w:pPr>
        <w:numPr>
          <w:ilvl w:val="0"/>
          <w:numId w:val="3"/>
        </w:numPr>
        <w:spacing w:before="0"/>
        <w:jc w:val="both"/>
        <w:rPr>
          <w:rFonts w:asciiTheme="minorEastAsia" w:hAnsiTheme="minorEastAsia"/>
        </w:rPr>
      </w:pPr>
      <w:r w:rsidRPr="008970F9">
        <w:rPr>
          <w:rFonts w:asciiTheme="minorEastAsia" w:hAnsiTheme="minorEastAsia" w:cs="SimSun"/>
        </w:rPr>
        <w:t>20人中16人のスピーキング力がACTFLの基準で１段階</w:t>
      </w:r>
      <w:r w:rsidR="00110E50">
        <w:rPr>
          <w:rFonts w:asciiTheme="minorEastAsia" w:hAnsiTheme="minorEastAsia" w:cs="SimSun" w:hint="eastAsia"/>
        </w:rPr>
        <w:t>以上</w:t>
      </w:r>
      <w:r w:rsidRPr="008970F9">
        <w:rPr>
          <w:rFonts w:asciiTheme="minorEastAsia" w:hAnsiTheme="minorEastAsia" w:cs="SimSun" w:hint="eastAsia"/>
        </w:rPr>
        <w:t>上</w:t>
      </w:r>
      <w:r w:rsidRPr="008970F9">
        <w:rPr>
          <w:rFonts w:asciiTheme="minorEastAsia" w:hAnsiTheme="minorEastAsia" w:cs="SimSun"/>
        </w:rPr>
        <w:t>がった。</w:t>
      </w:r>
      <w:r w:rsidR="001814B4">
        <w:rPr>
          <w:rFonts w:asciiTheme="minorEastAsia" w:hAnsiTheme="minorEastAsia" w:cs="SimSun" w:hint="eastAsia"/>
        </w:rPr>
        <w:t>その</w:t>
      </w:r>
      <w:r w:rsidR="005A0C86">
        <w:rPr>
          <w:rFonts w:asciiTheme="minorEastAsia" w:hAnsiTheme="minorEastAsia" w:cs="SimSun" w:hint="eastAsia"/>
          <w:lang w:val="en-US"/>
        </w:rPr>
        <w:t>内</w:t>
      </w:r>
      <w:r w:rsidRPr="008970F9">
        <w:rPr>
          <w:rFonts w:asciiTheme="minorEastAsia" w:hAnsiTheme="minorEastAsia" w:cs="SimSun"/>
        </w:rPr>
        <w:t>15人がホームステイであった。</w:t>
      </w:r>
    </w:p>
    <w:p w14:paraId="69C886FC" w14:textId="03049B40" w:rsidR="00FF30E1" w:rsidRPr="008970F9" w:rsidRDefault="004D76E3">
      <w:pPr>
        <w:numPr>
          <w:ilvl w:val="0"/>
          <w:numId w:val="3"/>
        </w:numPr>
        <w:spacing w:before="0"/>
        <w:jc w:val="both"/>
        <w:rPr>
          <w:rFonts w:asciiTheme="minorEastAsia" w:hAnsiTheme="minorEastAsia"/>
        </w:rPr>
      </w:pPr>
      <w:r w:rsidRPr="008970F9">
        <w:rPr>
          <w:rFonts w:asciiTheme="minorEastAsia" w:hAnsiTheme="minorEastAsia" w:cs="SimSun"/>
        </w:rPr>
        <w:t>統合的動機付けが高い留学生の方が現地での交流により多くの時間を費やした</w:t>
      </w:r>
      <w:r w:rsidR="001814B4">
        <w:rPr>
          <w:rFonts w:asciiTheme="minorEastAsia" w:hAnsiTheme="minorEastAsia" w:cs="SimSun" w:hint="eastAsia"/>
        </w:rPr>
        <w:t>が</w:t>
      </w:r>
      <w:r w:rsidR="00AA5D70">
        <w:rPr>
          <w:rFonts w:asciiTheme="minorEastAsia" w:hAnsiTheme="minorEastAsia" w:cs="SimSun" w:hint="eastAsia"/>
        </w:rPr>
        <w:t>、</w:t>
      </w:r>
      <w:r w:rsidRPr="008970F9">
        <w:rPr>
          <w:rFonts w:asciiTheme="minorEastAsia" w:hAnsiTheme="minorEastAsia" w:cs="SimSun"/>
        </w:rPr>
        <w:t>道具的動機付けの高低は交流の</w:t>
      </w:r>
      <w:r w:rsidR="009B56CF">
        <w:rPr>
          <w:rFonts w:asciiTheme="minorEastAsia" w:hAnsiTheme="minorEastAsia" w:cs="SimSun" w:hint="eastAsia"/>
        </w:rPr>
        <w:t>量</w:t>
      </w:r>
      <w:r w:rsidRPr="008970F9">
        <w:rPr>
          <w:rFonts w:asciiTheme="minorEastAsia" w:hAnsiTheme="minorEastAsia" w:cs="SimSun"/>
        </w:rPr>
        <w:t>に影響を与えなかった。</w:t>
      </w:r>
    </w:p>
    <w:p w14:paraId="4CEF6CA8" w14:textId="442417BF" w:rsidR="00FF30E1" w:rsidRPr="008970F9" w:rsidRDefault="004D76E3">
      <w:pPr>
        <w:numPr>
          <w:ilvl w:val="0"/>
          <w:numId w:val="3"/>
        </w:numPr>
        <w:spacing w:before="0"/>
        <w:jc w:val="both"/>
        <w:rPr>
          <w:rFonts w:asciiTheme="minorEastAsia" w:hAnsiTheme="minorEastAsia"/>
        </w:rPr>
      </w:pPr>
      <w:r w:rsidRPr="008970F9">
        <w:rPr>
          <w:rFonts w:asciiTheme="minorEastAsia" w:hAnsiTheme="minorEastAsia" w:cs="SimSun"/>
        </w:rPr>
        <w:t>現地での交流の</w:t>
      </w:r>
      <w:r w:rsidR="00470765">
        <w:rPr>
          <w:rFonts w:asciiTheme="minorEastAsia" w:hAnsiTheme="minorEastAsia" w:cs="SimSun" w:hint="eastAsia"/>
        </w:rPr>
        <w:t>量</w:t>
      </w:r>
      <w:r w:rsidRPr="008970F9">
        <w:rPr>
          <w:rFonts w:asciiTheme="minorEastAsia" w:hAnsiTheme="minorEastAsia" w:cs="SimSun"/>
        </w:rPr>
        <w:t>はスピーキング力の向上に大きく寄与し</w:t>
      </w:r>
      <w:r w:rsidR="00AA5D70">
        <w:rPr>
          <w:rFonts w:asciiTheme="minorEastAsia" w:hAnsiTheme="minorEastAsia" w:cs="SimSun" w:hint="eastAsia"/>
        </w:rPr>
        <w:t>た</w:t>
      </w:r>
      <w:r w:rsidRPr="008970F9">
        <w:rPr>
          <w:rFonts w:asciiTheme="minorEastAsia" w:hAnsiTheme="minorEastAsia" w:cs="SimSun"/>
        </w:rPr>
        <w:t>。例えば、ACTFLの基準でスピーキング力</w:t>
      </w:r>
      <w:r w:rsidR="00110E50">
        <w:rPr>
          <w:rFonts w:asciiTheme="minorEastAsia" w:hAnsiTheme="minorEastAsia" w:cs="SimSun" w:hint="eastAsia"/>
        </w:rPr>
        <w:t>が２段階</w:t>
      </w:r>
      <w:r w:rsidRPr="008970F9">
        <w:rPr>
          <w:rFonts w:asciiTheme="minorEastAsia" w:hAnsiTheme="minorEastAsia" w:cs="SimSun"/>
        </w:rPr>
        <w:t>上がった5人の留学生は1週間平均</w:t>
      </w:r>
      <w:r w:rsidR="00AA5D70">
        <w:rPr>
          <w:rFonts w:asciiTheme="minorEastAsia" w:hAnsiTheme="minorEastAsia" w:cs="SimSun" w:hint="eastAsia"/>
        </w:rPr>
        <w:t>で</w:t>
      </w:r>
      <w:r w:rsidRPr="008970F9">
        <w:rPr>
          <w:rFonts w:asciiTheme="minorEastAsia" w:hAnsiTheme="minorEastAsia" w:cs="SimSun"/>
        </w:rPr>
        <w:t>92.30時間も授業外でスペイン語</w:t>
      </w:r>
      <w:r w:rsidR="00AA5D70">
        <w:rPr>
          <w:rFonts w:asciiTheme="minorEastAsia" w:hAnsiTheme="minorEastAsia" w:cs="SimSun" w:hint="eastAsia"/>
        </w:rPr>
        <w:t>を使用していた。</w:t>
      </w:r>
    </w:p>
    <w:p w14:paraId="18283B9B" w14:textId="77777777" w:rsidR="00FF30E1" w:rsidRPr="008970F9" w:rsidRDefault="004D76E3" w:rsidP="001160A3">
      <w:pPr>
        <w:pStyle w:val="Heading1"/>
        <w:spacing w:before="0" w:line="240" w:lineRule="auto"/>
        <w:rPr>
          <w:rFonts w:asciiTheme="minorEastAsia" w:eastAsiaTheme="minorEastAsia" w:hAnsiTheme="minorEastAsia"/>
          <w:sz w:val="32"/>
          <w:szCs w:val="32"/>
        </w:rPr>
      </w:pPr>
      <w:bookmarkStart w:id="6" w:name="_mkvtpspb8vhg" w:colFirst="0" w:colLast="0"/>
      <w:bookmarkEnd w:id="6"/>
      <w:r w:rsidRPr="008970F9">
        <w:rPr>
          <w:rFonts w:asciiTheme="minorEastAsia" w:eastAsiaTheme="minorEastAsia" w:hAnsiTheme="minorEastAsia" w:cs="SimSun"/>
          <w:sz w:val="32"/>
          <w:szCs w:val="32"/>
        </w:rPr>
        <w:t>考察・示唆</w:t>
      </w:r>
    </w:p>
    <w:p w14:paraId="5A83633A" w14:textId="38CD927B" w:rsidR="00FF30E1" w:rsidRPr="008970F9" w:rsidRDefault="000A346C" w:rsidP="00827C6E">
      <w:pPr>
        <w:spacing w:before="120"/>
        <w:jc w:val="both"/>
        <w:rPr>
          <w:rFonts w:asciiTheme="minorEastAsia" w:hAnsiTheme="minorEastAsia"/>
        </w:rPr>
      </w:pPr>
      <w:r>
        <w:rPr>
          <w:rFonts w:asciiTheme="minorEastAsia" w:hAnsiTheme="minorEastAsia" w:cs="SimSun" w:hint="eastAsia"/>
        </w:rPr>
        <w:t xml:space="preserve">　</w:t>
      </w:r>
      <w:r w:rsidR="004D76E3" w:rsidRPr="008970F9">
        <w:rPr>
          <w:rFonts w:asciiTheme="minorEastAsia" w:hAnsiTheme="minorEastAsia" w:cs="SimSun"/>
        </w:rPr>
        <w:t>本研究により、統合的動機付けが留学先でのより多くの</w:t>
      </w:r>
      <w:r w:rsidR="00D329CB">
        <w:rPr>
          <w:rFonts w:asciiTheme="minorEastAsia" w:hAnsiTheme="minorEastAsia" w:cs="SimSun" w:hint="eastAsia"/>
        </w:rPr>
        <w:t>言語使用</w:t>
      </w:r>
      <w:r w:rsidR="004D76E3" w:rsidRPr="008970F9">
        <w:rPr>
          <w:rFonts w:asciiTheme="minorEastAsia" w:hAnsiTheme="minorEastAsia" w:cs="SimSun"/>
        </w:rPr>
        <w:t>に繋がり、さらにそれがスピーキング力の向上に寄与することが分かった。</w:t>
      </w:r>
      <w:r w:rsidR="00470765">
        <w:rPr>
          <w:rFonts w:asciiTheme="minorEastAsia" w:hAnsiTheme="minorEastAsia" w:cs="SimSun" w:hint="eastAsia"/>
        </w:rPr>
        <w:t>また、スピーキング力が向上した留学生のほとんどがホームステイであったことから、ホームステイの意義が改めて確認された。</w:t>
      </w:r>
      <w:r w:rsidR="00713002">
        <w:rPr>
          <w:rFonts w:asciiTheme="minorEastAsia" w:hAnsiTheme="minorEastAsia" w:cs="SimSun" w:hint="eastAsia"/>
        </w:rPr>
        <w:t>留学</w:t>
      </w:r>
      <w:r w:rsidR="00E925F4">
        <w:rPr>
          <w:rFonts w:asciiTheme="minorEastAsia" w:hAnsiTheme="minorEastAsia" w:cs="SimSun" w:hint="eastAsia"/>
        </w:rPr>
        <w:t>以外で</w:t>
      </w:r>
      <w:r w:rsidR="00713002">
        <w:rPr>
          <w:rFonts w:asciiTheme="minorEastAsia" w:hAnsiTheme="minorEastAsia" w:cs="SimSun" w:hint="eastAsia"/>
        </w:rPr>
        <w:t>も、</w:t>
      </w:r>
      <w:r w:rsidR="0064201D">
        <w:rPr>
          <w:rFonts w:asciiTheme="minorEastAsia" w:hAnsiTheme="minorEastAsia" w:cs="SimSun" w:hint="eastAsia"/>
        </w:rPr>
        <w:t>メールやチャット</w:t>
      </w:r>
      <w:r w:rsidR="0074012D">
        <w:rPr>
          <w:rFonts w:asciiTheme="minorEastAsia" w:hAnsiTheme="minorEastAsia" w:cs="SimSun" w:hint="eastAsia"/>
        </w:rPr>
        <w:t>、Skype</w:t>
      </w:r>
      <w:r w:rsidR="0064201D">
        <w:rPr>
          <w:rFonts w:asciiTheme="minorEastAsia" w:hAnsiTheme="minorEastAsia" w:cs="SimSun" w:hint="eastAsia"/>
        </w:rPr>
        <w:t>などの</w:t>
      </w:r>
      <w:r w:rsidR="00E66EDD">
        <w:rPr>
          <w:rFonts w:asciiTheme="minorEastAsia" w:hAnsiTheme="minorEastAsia" w:cs="SimSun" w:hint="eastAsia"/>
        </w:rPr>
        <w:t>様々な</w:t>
      </w:r>
      <w:r w:rsidR="0064201D">
        <w:rPr>
          <w:rFonts w:asciiTheme="minorEastAsia" w:hAnsiTheme="minorEastAsia" w:cs="SimSun" w:hint="eastAsia"/>
        </w:rPr>
        <w:t>コミュニケーション手段を用いて</w:t>
      </w:r>
      <w:r w:rsidR="00E925F4">
        <w:rPr>
          <w:rFonts w:asciiTheme="minorEastAsia" w:hAnsiTheme="minorEastAsia" w:cs="SimSun" w:hint="eastAsia"/>
        </w:rPr>
        <w:t>学習者</w:t>
      </w:r>
      <w:r w:rsidR="00E66EDD">
        <w:rPr>
          <w:rFonts w:asciiTheme="minorEastAsia" w:hAnsiTheme="minorEastAsia" w:cs="SimSun" w:hint="eastAsia"/>
        </w:rPr>
        <w:t>が</w:t>
      </w:r>
      <w:r w:rsidR="0074012D">
        <w:rPr>
          <w:rFonts w:asciiTheme="minorEastAsia" w:hAnsiTheme="minorEastAsia" w:cs="SimSun" w:hint="eastAsia"/>
        </w:rPr>
        <w:t>目標言語を使用し、</w:t>
      </w:r>
      <w:r w:rsidR="00294808">
        <w:rPr>
          <w:rFonts w:asciiTheme="minorEastAsia" w:hAnsiTheme="minorEastAsia" w:cs="SimSun" w:hint="eastAsia"/>
        </w:rPr>
        <w:t>目標言語</w:t>
      </w:r>
      <w:r w:rsidR="0074012D">
        <w:rPr>
          <w:rFonts w:asciiTheme="minorEastAsia" w:hAnsiTheme="minorEastAsia" w:cs="SimSun" w:hint="eastAsia"/>
        </w:rPr>
        <w:t>の文化に触れる</w:t>
      </w:r>
      <w:r w:rsidR="00D329CB">
        <w:rPr>
          <w:rFonts w:asciiTheme="minorEastAsia" w:hAnsiTheme="minorEastAsia" w:cs="SimSun" w:hint="eastAsia"/>
        </w:rPr>
        <w:t>機会</w:t>
      </w:r>
      <w:r w:rsidR="00E66EDD">
        <w:rPr>
          <w:rFonts w:asciiTheme="minorEastAsia" w:hAnsiTheme="minorEastAsia" w:cs="SimSun" w:hint="eastAsia"/>
        </w:rPr>
        <w:t>を増や</w:t>
      </w:r>
      <w:r w:rsidR="00984361">
        <w:rPr>
          <w:rFonts w:asciiTheme="minorEastAsia" w:hAnsiTheme="minorEastAsia" w:cs="SimSun" w:hint="eastAsia"/>
        </w:rPr>
        <w:t>すことで</w:t>
      </w:r>
      <w:r w:rsidR="00713002">
        <w:rPr>
          <w:rFonts w:asciiTheme="minorEastAsia" w:hAnsiTheme="minorEastAsia" w:cs="SimSun" w:hint="eastAsia"/>
        </w:rPr>
        <w:t>、</w:t>
      </w:r>
      <w:r w:rsidR="0064201D">
        <w:rPr>
          <w:rFonts w:asciiTheme="minorEastAsia" w:hAnsiTheme="minorEastAsia" w:cs="SimSun" w:hint="eastAsia"/>
        </w:rPr>
        <w:t>学生</w:t>
      </w:r>
      <w:r w:rsidR="004D76E3" w:rsidRPr="008970F9">
        <w:rPr>
          <w:rFonts w:asciiTheme="minorEastAsia" w:hAnsiTheme="minorEastAsia" w:cs="SimSun"/>
        </w:rPr>
        <w:t>の統合的動機付けを高める</w:t>
      </w:r>
      <w:r w:rsidR="0064201D">
        <w:rPr>
          <w:rFonts w:asciiTheme="minorEastAsia" w:hAnsiTheme="minorEastAsia" w:cs="SimSun" w:hint="eastAsia"/>
        </w:rPr>
        <w:t>工夫</w:t>
      </w:r>
      <w:r w:rsidR="004D76E3" w:rsidRPr="008970F9">
        <w:rPr>
          <w:rFonts w:asciiTheme="minorEastAsia" w:hAnsiTheme="minorEastAsia" w:cs="SimSun"/>
        </w:rPr>
        <w:t>が望まれる。</w:t>
      </w:r>
    </w:p>
    <w:p w14:paraId="3C89050A" w14:textId="3FBB0CEB" w:rsidR="00FF30E1" w:rsidRPr="008970F9" w:rsidRDefault="004D76E3" w:rsidP="00827C6E">
      <w:pPr>
        <w:spacing w:before="120" w:line="240" w:lineRule="auto"/>
        <w:rPr>
          <w:rFonts w:asciiTheme="minorEastAsia" w:hAnsiTheme="minorEastAsia"/>
          <w:sz w:val="24"/>
          <w:szCs w:val="24"/>
        </w:rPr>
      </w:pPr>
      <w:r w:rsidRPr="008970F9">
        <w:rPr>
          <w:rFonts w:asciiTheme="minorEastAsia" w:hAnsiTheme="minorEastAsia" w:cs="SimSun"/>
          <w:color w:val="FFFFFF"/>
          <w:sz w:val="24"/>
          <w:szCs w:val="24"/>
          <w:shd w:val="clear" w:color="auto" w:fill="039BE5"/>
        </w:rPr>
        <w:t>論文情報</w:t>
      </w:r>
      <w:r w:rsidRPr="008970F9">
        <w:rPr>
          <w:rFonts w:asciiTheme="minorEastAsia" w:hAnsiTheme="minorEastAsia"/>
          <w:color w:val="FFFFFF"/>
          <w:sz w:val="24"/>
          <w:szCs w:val="24"/>
          <w:shd w:val="clear" w:color="auto" w:fill="039BE5"/>
        </w:rPr>
        <w:t>:</w:t>
      </w:r>
      <w:r w:rsidRPr="008970F9">
        <w:rPr>
          <w:rFonts w:asciiTheme="minorEastAsia" w:hAnsiTheme="minorEastAsia"/>
          <w:sz w:val="24"/>
          <w:szCs w:val="24"/>
        </w:rPr>
        <w:t xml:space="preserve"> </w:t>
      </w:r>
    </w:p>
    <w:p w14:paraId="7B5B5AEE" w14:textId="436081BB" w:rsidR="00FF30E1" w:rsidRPr="002328E5" w:rsidRDefault="00237FE4" w:rsidP="001160A3">
      <w:pPr>
        <w:autoSpaceDE w:val="0"/>
        <w:autoSpaceDN w:val="0"/>
        <w:adjustRightInd w:val="0"/>
        <w:spacing w:before="0" w:line="240" w:lineRule="auto"/>
        <w:rPr>
          <w:rFonts w:ascii="Times New Roman" w:hAnsi="Times New Roman" w:cs="Times New Roman"/>
          <w:sz w:val="20"/>
          <w:szCs w:val="20"/>
          <w:lang w:val="en-US"/>
        </w:rPr>
      </w:pPr>
      <w:r w:rsidRPr="00237FE4">
        <w:rPr>
          <w:rFonts w:ascii="Times New Roman" w:hAnsi="Times New Roman" w:cs="Times New Roman" w:hint="eastAsia"/>
          <w:sz w:val="20"/>
          <w:szCs w:val="20"/>
          <w:lang w:val="en-US"/>
        </w:rPr>
        <w:t>Hernández</w:t>
      </w:r>
      <w:r w:rsidR="00382AA6" w:rsidRPr="002328E5">
        <w:rPr>
          <w:rFonts w:ascii="Times New Roman" w:hAnsi="Times New Roman" w:cs="Times New Roman"/>
          <w:sz w:val="20"/>
          <w:szCs w:val="20"/>
          <w:lang w:val="en-US"/>
        </w:rPr>
        <w:t>, T. A. (2010). The relationship among motivation, interaction, and the development of second</w:t>
      </w:r>
      <w:r w:rsidR="00430C96" w:rsidRPr="002328E5">
        <w:rPr>
          <w:rFonts w:ascii="Times New Roman" w:hAnsi="Times New Roman" w:cs="Times New Roman"/>
          <w:sz w:val="20"/>
          <w:szCs w:val="20"/>
          <w:lang w:val="en-US"/>
        </w:rPr>
        <w:t xml:space="preserve"> </w:t>
      </w:r>
      <w:r w:rsidR="00382AA6" w:rsidRPr="002328E5">
        <w:rPr>
          <w:rFonts w:ascii="Times New Roman" w:hAnsi="Times New Roman" w:cs="Times New Roman"/>
          <w:sz w:val="20"/>
          <w:szCs w:val="20"/>
          <w:lang w:val="en-US"/>
        </w:rPr>
        <w:t xml:space="preserve">language oral proficiency in a study-abroad context. </w:t>
      </w:r>
      <w:r w:rsidR="00382AA6" w:rsidRPr="00B217BC">
        <w:rPr>
          <w:rFonts w:ascii="Times New Roman" w:hAnsi="Times New Roman" w:cs="Times New Roman"/>
          <w:i/>
          <w:iCs/>
          <w:sz w:val="20"/>
          <w:szCs w:val="20"/>
          <w:lang w:val="en-US"/>
        </w:rPr>
        <w:t>The Modern Language Journal</w:t>
      </w:r>
      <w:r w:rsidR="00382AA6" w:rsidRPr="002328E5">
        <w:rPr>
          <w:rFonts w:ascii="Times New Roman" w:hAnsi="Times New Roman" w:cs="Times New Roman"/>
          <w:sz w:val="20"/>
          <w:szCs w:val="20"/>
          <w:lang w:val="en-US"/>
        </w:rPr>
        <w:t xml:space="preserve">, </w:t>
      </w:r>
      <w:r w:rsidR="00382AA6" w:rsidRPr="001160A3">
        <w:rPr>
          <w:rFonts w:ascii="Times New Roman" w:hAnsi="Times New Roman" w:cs="Times New Roman"/>
          <w:i/>
          <w:iCs/>
          <w:sz w:val="20"/>
          <w:szCs w:val="20"/>
          <w:lang w:val="en-US"/>
        </w:rPr>
        <w:t>94</w:t>
      </w:r>
      <w:r w:rsidR="00382AA6" w:rsidRPr="002328E5">
        <w:rPr>
          <w:rFonts w:ascii="Times New Roman" w:hAnsi="Times New Roman" w:cs="Times New Roman"/>
          <w:sz w:val="20"/>
          <w:szCs w:val="20"/>
          <w:lang w:val="en-US"/>
        </w:rPr>
        <w:t>(4), 600-617.</w:t>
      </w:r>
      <w:r w:rsidR="001814B4" w:rsidRPr="001814B4">
        <w:rPr>
          <w:rFonts w:hint="eastAsia"/>
        </w:rPr>
        <w:t xml:space="preserve"> </w:t>
      </w:r>
      <w:r w:rsidR="001814B4" w:rsidRPr="001814B4">
        <w:rPr>
          <w:rFonts w:ascii="Times New Roman" w:hAnsi="Times New Roman" w:cs="Times New Roman" w:hint="eastAsia"/>
          <w:sz w:val="20"/>
          <w:szCs w:val="20"/>
          <w:lang w:val="en-US"/>
        </w:rPr>
        <w:t>https://doi.org/10.1111/j.1540-4781.2010.01053.x</w:t>
      </w:r>
    </w:p>
    <w:sectPr w:rsidR="00FF30E1" w:rsidRPr="002328E5">
      <w:headerReference w:type="default" r:id="rId9"/>
      <w:footerReference w:type="default" r:id="rId10"/>
      <w:headerReference w:type="first" r:id="rId11"/>
      <w:footerReference w:type="first" r:id="rId12"/>
      <w:pgSz w:w="12240" w:h="15840"/>
      <w:pgMar w:top="431" w:right="431" w:bottom="431" w:left="431" w:header="14" w:footer="1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6748D" w14:textId="77777777" w:rsidR="00A660AC" w:rsidRDefault="00A660AC">
      <w:pPr>
        <w:spacing w:before="0" w:line="240" w:lineRule="auto"/>
        <w:rPr>
          <w:rFonts w:hint="eastAsia"/>
        </w:rPr>
      </w:pPr>
      <w:r>
        <w:separator/>
      </w:r>
    </w:p>
  </w:endnote>
  <w:endnote w:type="continuationSeparator" w:id="0">
    <w:p w14:paraId="2CF9715D" w14:textId="77777777" w:rsidR="00A660AC" w:rsidRDefault="00A660AC">
      <w:pPr>
        <w:spacing w:before="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roxima Nova">
    <w:altName w:val="Tahoma"/>
    <w:panose1 w:val="020B0604020202020204"/>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AACAA" w14:textId="77777777" w:rsidR="00FF30E1" w:rsidRDefault="004D76E3">
    <w:pPr>
      <w:pBdr>
        <w:top w:val="nil"/>
        <w:left w:val="nil"/>
        <w:bottom w:val="nil"/>
        <w:right w:val="nil"/>
        <w:between w:val="nil"/>
      </w:pBdr>
      <w:rPr>
        <w:rFonts w:hint="eastAsia"/>
      </w:rPr>
    </w:pPr>
    <w:r>
      <w:rPr>
        <w:noProof/>
      </w:rPr>
      <w:drawing>
        <wp:anchor distT="0" distB="0" distL="0" distR="0" simplePos="0" relativeHeight="251659264" behindDoc="0" locked="0" layoutInCell="1" hidden="0" allowOverlap="1" wp14:anchorId="1D829A7C" wp14:editId="366D4670">
          <wp:simplePos x="0" y="0"/>
          <wp:positionH relativeFrom="column">
            <wp:posOffset>-919162</wp:posOffset>
          </wp:positionH>
          <wp:positionV relativeFrom="paragraph">
            <wp:posOffset>438150</wp:posOffset>
          </wp:positionV>
          <wp:extent cx="7781925" cy="409575"/>
          <wp:effectExtent l="0" t="0" r="0" b="0"/>
          <wp:wrapTopAndBottom distT="0" distB="0"/>
          <wp:docPr id="3" name="image2.png" descr="footer"/>
          <wp:cNvGraphicFramePr/>
          <a:graphic xmlns:a="http://schemas.openxmlformats.org/drawingml/2006/main">
            <a:graphicData uri="http://schemas.openxmlformats.org/drawingml/2006/picture">
              <pic:pic xmlns:pic="http://schemas.openxmlformats.org/drawingml/2006/picture">
                <pic:nvPicPr>
                  <pic:cNvPr id="0" name="image2.png" descr="footer"/>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D84B4" w14:textId="77777777" w:rsidR="00FF30E1" w:rsidRDefault="004D76E3">
    <w:pPr>
      <w:spacing w:before="0" w:line="240" w:lineRule="auto"/>
      <w:rPr>
        <w:rFonts w:hint="eastAsia"/>
        <w:color w:val="999999"/>
        <w:sz w:val="12"/>
        <w:szCs w:val="12"/>
      </w:rPr>
    </w:pPr>
    <w:r>
      <w:rPr>
        <w:color w:val="999999"/>
        <w:sz w:val="12"/>
        <w:szCs w:val="12"/>
      </w:rPr>
      <w:t xml:space="preserve">Published in </w:t>
    </w:r>
    <w:r>
      <w:rPr>
        <w:b/>
        <w:color w:val="999999"/>
        <w:sz w:val="12"/>
        <w:szCs w:val="12"/>
      </w:rPr>
      <w:t>Multi-</w:t>
    </w:r>
    <w:proofErr w:type="spellStart"/>
    <w:r>
      <w:rPr>
        <w:b/>
        <w:color w:val="999999"/>
        <w:sz w:val="12"/>
        <w:szCs w:val="12"/>
      </w:rPr>
      <w:t>ʻōlelo</w:t>
    </w:r>
    <w:proofErr w:type="spellEnd"/>
    <w:r>
      <w:rPr>
        <w:color w:val="999999"/>
        <w:sz w:val="12"/>
        <w:szCs w:val="12"/>
      </w:rPr>
      <w:t xml:space="preserve">, a transmedia multilingual platform aiming to curate language-related matters in multiple languages from multiple voices promoting multilingual, multicultural perspectives and encourage different forms of scholarship for public access and interaction. For more summaries, please visit </w:t>
    </w:r>
    <w:hyperlink r:id="rId1">
      <w:r>
        <w:rPr>
          <w:color w:val="999999"/>
          <w:sz w:val="12"/>
          <w:szCs w:val="12"/>
        </w:rPr>
        <w:t>https://multiolelo.com</w:t>
      </w:r>
    </w:hyperlink>
    <w:r>
      <w:rPr>
        <w:color w:val="999999"/>
        <w:sz w:val="12"/>
        <w:szCs w:val="12"/>
      </w:rPr>
      <w:t xml:space="preserve">.  Contact us: </w:t>
    </w:r>
    <w:hyperlink r:id="rId2">
      <w:r>
        <w:rPr>
          <w:color w:val="999999"/>
          <w:sz w:val="12"/>
          <w:szCs w:val="12"/>
        </w:rPr>
        <w:t>multioleloplatform@gmail.com</w:t>
      </w:r>
    </w:hyperlink>
    <w:r>
      <w:rPr>
        <w:color w:val="999999"/>
        <w:sz w:val="12"/>
        <w:szCs w:val="12"/>
      </w:rPr>
      <w:t xml:space="preserve">                                 </w:t>
    </w:r>
  </w:p>
  <w:p w14:paraId="1728D0C0" w14:textId="77777777" w:rsidR="00FF30E1" w:rsidRDefault="00FF30E1">
    <w:pPr>
      <w:spacing w:before="0" w:line="240" w:lineRule="auto"/>
      <w:rPr>
        <w:rFonts w:hint="eastAsia"/>
        <w:color w:val="999999"/>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932CA" w14:textId="77777777" w:rsidR="00A660AC" w:rsidRDefault="00A660AC">
      <w:pPr>
        <w:spacing w:before="0" w:line="240" w:lineRule="auto"/>
        <w:rPr>
          <w:rFonts w:hint="eastAsia"/>
        </w:rPr>
      </w:pPr>
      <w:r>
        <w:separator/>
      </w:r>
    </w:p>
  </w:footnote>
  <w:footnote w:type="continuationSeparator" w:id="0">
    <w:p w14:paraId="29F9D94F" w14:textId="77777777" w:rsidR="00A660AC" w:rsidRDefault="00A660AC">
      <w:pPr>
        <w:spacing w:before="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874CD" w14:textId="77777777" w:rsidR="00FF30E1" w:rsidRDefault="00FF30E1">
    <w:pPr>
      <w:pBdr>
        <w:top w:val="nil"/>
        <w:left w:val="nil"/>
        <w:bottom w:val="nil"/>
        <w:right w:val="nil"/>
        <w:between w:val="nil"/>
      </w:pBdr>
      <w:spacing w:before="640"/>
      <w:rPr>
        <w:rFonts w:hint="eastAsia"/>
      </w:rPr>
    </w:pPr>
  </w:p>
  <w:p w14:paraId="6105CCF0" w14:textId="77777777" w:rsidR="00FF30E1" w:rsidRDefault="004D76E3">
    <w:pPr>
      <w:pBdr>
        <w:top w:val="nil"/>
        <w:left w:val="nil"/>
        <w:bottom w:val="nil"/>
        <w:right w:val="nil"/>
        <w:between w:val="nil"/>
      </w:pBdr>
      <w:rPr>
        <w:rFonts w:hint="eastAsia"/>
      </w:rPr>
    </w:pPr>
    <w:r>
      <w:rPr>
        <w:noProof/>
        <w:color w:val="666666"/>
        <w:sz w:val="20"/>
        <w:szCs w:val="20"/>
      </w:rPr>
      <w:drawing>
        <wp:inline distT="114300" distB="114300" distL="114300" distR="114300" wp14:anchorId="1EA8D54A" wp14:editId="4E0B2B22">
          <wp:extent cx="447675" cy="57150"/>
          <wp:effectExtent l="0" t="0" r="0" b="0"/>
          <wp:docPr id="1" name="image3.png" descr="short line"/>
          <wp:cNvGraphicFramePr/>
          <a:graphic xmlns:a="http://schemas.openxmlformats.org/drawingml/2006/main">
            <a:graphicData uri="http://schemas.openxmlformats.org/drawingml/2006/picture">
              <pic:pic xmlns:pic="http://schemas.openxmlformats.org/drawingml/2006/picture">
                <pic:nvPicPr>
                  <pic:cNvPr id="0" name="image3.png" descr="short line"/>
                  <pic:cNvPicPr preferRelativeResize="0"/>
                </pic:nvPicPr>
                <pic:blipFill>
                  <a:blip r:embed="rId1"/>
                  <a:srcRect/>
                  <a:stretch>
                    <a:fillRect/>
                  </a:stretch>
                </pic:blipFill>
                <pic:spPr>
                  <a:xfrm>
                    <a:off x="0" y="0"/>
                    <a:ext cx="447675" cy="571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66772" w14:textId="77777777" w:rsidR="00FF30E1" w:rsidRDefault="004D76E3">
    <w:pPr>
      <w:rPr>
        <w:rFonts w:hint="eastAsia"/>
        <w:sz w:val="2"/>
        <w:szCs w:val="2"/>
      </w:rPr>
    </w:pPr>
    <w:r>
      <w:rPr>
        <w:noProof/>
      </w:rPr>
      <w:drawing>
        <wp:anchor distT="0" distB="0" distL="0" distR="0" simplePos="0" relativeHeight="251658240" behindDoc="0" locked="0" layoutInCell="1" hidden="0" allowOverlap="1" wp14:anchorId="193403CB" wp14:editId="7B8232B2">
          <wp:simplePos x="0" y="0"/>
          <wp:positionH relativeFrom="column">
            <wp:posOffset>-276224</wp:posOffset>
          </wp:positionH>
          <wp:positionV relativeFrom="paragraph">
            <wp:posOffset>-9143</wp:posOffset>
          </wp:positionV>
          <wp:extent cx="7781925" cy="262319"/>
          <wp:effectExtent l="0" t="0" r="0" b="0"/>
          <wp:wrapTopAndBottom distT="0" distB="0"/>
          <wp:docPr id="2" name="image2.png" descr="horizontal line"/>
          <wp:cNvGraphicFramePr/>
          <a:graphic xmlns:a="http://schemas.openxmlformats.org/drawingml/2006/main">
            <a:graphicData uri="http://schemas.openxmlformats.org/drawingml/2006/picture">
              <pic:pic xmlns:pic="http://schemas.openxmlformats.org/drawingml/2006/picture">
                <pic:nvPicPr>
                  <pic:cNvPr id="0" name="image2.png" descr="horizontal line"/>
                  <pic:cNvPicPr preferRelativeResize="0"/>
                </pic:nvPicPr>
                <pic:blipFill>
                  <a:blip r:embed="rId1"/>
                  <a:srcRect/>
                  <a:stretch>
                    <a:fillRect/>
                  </a:stretch>
                </pic:blipFill>
                <pic:spPr>
                  <a:xfrm>
                    <a:off x="0" y="0"/>
                    <a:ext cx="7781925" cy="26231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80200"/>
    <w:multiLevelType w:val="multilevel"/>
    <w:tmpl w:val="C2106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CE1137D"/>
    <w:multiLevelType w:val="multilevel"/>
    <w:tmpl w:val="CD7833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A3206B8"/>
    <w:multiLevelType w:val="multilevel"/>
    <w:tmpl w:val="04EAE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0E1"/>
    <w:rsid w:val="000A346C"/>
    <w:rsid w:val="00110E50"/>
    <w:rsid w:val="001160A3"/>
    <w:rsid w:val="001814B4"/>
    <w:rsid w:val="00193598"/>
    <w:rsid w:val="002328E5"/>
    <w:rsid w:val="00237FE4"/>
    <w:rsid w:val="00290B34"/>
    <w:rsid w:val="00294808"/>
    <w:rsid w:val="002B7CEB"/>
    <w:rsid w:val="002D76C9"/>
    <w:rsid w:val="00382AA6"/>
    <w:rsid w:val="004220CD"/>
    <w:rsid w:val="00424606"/>
    <w:rsid w:val="00430C96"/>
    <w:rsid w:val="00467338"/>
    <w:rsid w:val="00470765"/>
    <w:rsid w:val="004B5B02"/>
    <w:rsid w:val="004D76E3"/>
    <w:rsid w:val="005228E2"/>
    <w:rsid w:val="00526BC1"/>
    <w:rsid w:val="00537AF2"/>
    <w:rsid w:val="005A0C86"/>
    <w:rsid w:val="005A7768"/>
    <w:rsid w:val="005F5C93"/>
    <w:rsid w:val="0064201D"/>
    <w:rsid w:val="006A68B5"/>
    <w:rsid w:val="006B2957"/>
    <w:rsid w:val="006B7810"/>
    <w:rsid w:val="00713002"/>
    <w:rsid w:val="00713784"/>
    <w:rsid w:val="0074012D"/>
    <w:rsid w:val="0078471B"/>
    <w:rsid w:val="007A7FDF"/>
    <w:rsid w:val="00827C6E"/>
    <w:rsid w:val="008577F7"/>
    <w:rsid w:val="008970F9"/>
    <w:rsid w:val="0094566E"/>
    <w:rsid w:val="00947087"/>
    <w:rsid w:val="00951E80"/>
    <w:rsid w:val="00984361"/>
    <w:rsid w:val="0099378C"/>
    <w:rsid w:val="009B56CF"/>
    <w:rsid w:val="009F6AF7"/>
    <w:rsid w:val="00A172CF"/>
    <w:rsid w:val="00A660AC"/>
    <w:rsid w:val="00AA5D70"/>
    <w:rsid w:val="00B217BC"/>
    <w:rsid w:val="00B264B3"/>
    <w:rsid w:val="00BB2DC0"/>
    <w:rsid w:val="00BC2C16"/>
    <w:rsid w:val="00C0268A"/>
    <w:rsid w:val="00C04819"/>
    <w:rsid w:val="00C244E2"/>
    <w:rsid w:val="00C33795"/>
    <w:rsid w:val="00CB0B3C"/>
    <w:rsid w:val="00CE0684"/>
    <w:rsid w:val="00CF151F"/>
    <w:rsid w:val="00D329CB"/>
    <w:rsid w:val="00DA3803"/>
    <w:rsid w:val="00E01971"/>
    <w:rsid w:val="00E22854"/>
    <w:rsid w:val="00E3244F"/>
    <w:rsid w:val="00E66EDD"/>
    <w:rsid w:val="00E925F4"/>
    <w:rsid w:val="00EC31D8"/>
    <w:rsid w:val="00F65468"/>
    <w:rsid w:val="00FF30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3B2C3D7"/>
  <w15:docId w15:val="{97BF990D-31CB-994C-AD3D-0F150D42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sz w:val="22"/>
        <w:szCs w:val="22"/>
        <w:lang w:val="en" w:eastAsia="ja-JP" w:bidi="ar-SA"/>
      </w:rPr>
    </w:rPrDefault>
    <w:pPrDefault>
      <w:pPr>
        <w:spacing w:before="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eastAsia="Proxima Nova"/>
      <w:color w:val="039BE5"/>
      <w:sz w:val="36"/>
      <w:szCs w:val="36"/>
    </w:rPr>
  </w:style>
  <w:style w:type="paragraph" w:styleId="Heading2">
    <w:name w:val="heading 2"/>
    <w:basedOn w:val="Normal"/>
    <w:next w:val="Normal"/>
    <w:uiPriority w:val="9"/>
    <w:semiHidden/>
    <w:unhideWhenUsed/>
    <w:qFormat/>
    <w:pPr>
      <w:keepNext/>
      <w:keepLines/>
      <w:outlineLvl w:val="1"/>
    </w:pPr>
    <w:rPr>
      <w:rFonts w:eastAsia="Proxima Nova"/>
      <w:sz w:val="28"/>
      <w:szCs w:val="28"/>
    </w:rPr>
  </w:style>
  <w:style w:type="paragraph" w:styleId="Heading3">
    <w:name w:val="heading 3"/>
    <w:basedOn w:val="Normal"/>
    <w:next w:val="Normal"/>
    <w:uiPriority w:val="9"/>
    <w:semiHidden/>
    <w:unhideWhenUsed/>
    <w:qFormat/>
    <w:pPr>
      <w:keepNext/>
      <w:keepLines/>
      <w:outlineLvl w:val="2"/>
    </w:pPr>
    <w:rPr>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line="240" w:lineRule="auto"/>
    </w:pPr>
    <w:rPr>
      <w:rFonts w:eastAsia="Proxima Nova"/>
      <w:b/>
      <w:color w:val="404040"/>
      <w:sz w:val="60"/>
      <w:szCs w:val="60"/>
    </w:rPr>
  </w:style>
  <w:style w:type="paragraph" w:styleId="Subtitle">
    <w:name w:val="Subtitle"/>
    <w:basedOn w:val="Normal"/>
    <w:next w:val="Normal"/>
    <w:uiPriority w:val="11"/>
    <w:qFormat/>
    <w:pPr>
      <w:keepNext/>
      <w:keepLines/>
      <w:spacing w:before="120"/>
    </w:pPr>
    <w:rPr>
      <w:color w:val="404040"/>
      <w:sz w:val="24"/>
      <w:szCs w:val="24"/>
    </w:rPr>
  </w:style>
  <w:style w:type="character" w:styleId="CommentReference">
    <w:name w:val="annotation reference"/>
    <w:basedOn w:val="DefaultParagraphFont"/>
    <w:uiPriority w:val="99"/>
    <w:semiHidden/>
    <w:unhideWhenUsed/>
    <w:rsid w:val="0099378C"/>
    <w:rPr>
      <w:sz w:val="16"/>
      <w:szCs w:val="16"/>
    </w:rPr>
  </w:style>
  <w:style w:type="paragraph" w:styleId="CommentText">
    <w:name w:val="annotation text"/>
    <w:basedOn w:val="Normal"/>
    <w:link w:val="CommentTextChar"/>
    <w:uiPriority w:val="99"/>
    <w:unhideWhenUsed/>
    <w:rsid w:val="0099378C"/>
    <w:pPr>
      <w:spacing w:line="240" w:lineRule="auto"/>
    </w:pPr>
    <w:rPr>
      <w:sz w:val="20"/>
      <w:szCs w:val="20"/>
    </w:rPr>
  </w:style>
  <w:style w:type="character" w:customStyle="1" w:styleId="CommentTextChar">
    <w:name w:val="Comment Text Char"/>
    <w:basedOn w:val="DefaultParagraphFont"/>
    <w:link w:val="CommentText"/>
    <w:uiPriority w:val="99"/>
    <w:rsid w:val="0099378C"/>
    <w:rPr>
      <w:sz w:val="20"/>
      <w:szCs w:val="20"/>
    </w:rPr>
  </w:style>
  <w:style w:type="paragraph" w:styleId="CommentSubject">
    <w:name w:val="annotation subject"/>
    <w:basedOn w:val="CommentText"/>
    <w:next w:val="CommentText"/>
    <w:link w:val="CommentSubjectChar"/>
    <w:uiPriority w:val="99"/>
    <w:semiHidden/>
    <w:unhideWhenUsed/>
    <w:rsid w:val="0099378C"/>
    <w:rPr>
      <w:b/>
      <w:bCs/>
    </w:rPr>
  </w:style>
  <w:style w:type="character" w:customStyle="1" w:styleId="CommentSubjectChar">
    <w:name w:val="Comment Subject Char"/>
    <w:basedOn w:val="CommentTextChar"/>
    <w:link w:val="CommentSubject"/>
    <w:uiPriority w:val="99"/>
    <w:semiHidden/>
    <w:rsid w:val="0099378C"/>
    <w:rPr>
      <w:b/>
      <w:bCs/>
      <w:sz w:val="20"/>
      <w:szCs w:val="20"/>
    </w:rPr>
  </w:style>
  <w:style w:type="paragraph" w:styleId="Revision">
    <w:name w:val="Revision"/>
    <w:hidden/>
    <w:uiPriority w:val="99"/>
    <w:semiHidden/>
    <w:rsid w:val="005F5C93"/>
    <w:pPr>
      <w:spacing w:before="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18335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hyperlink" Target="mailto:multioleloplatform@gmail.com" TargetMode="External"/><Relationship Id="rId1" Type="http://schemas.openxmlformats.org/officeDocument/2006/relationships/hyperlink" Target="https://multiolel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51889-5D02-7B42-BD37-48D9A3FB3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Hitoshi Nishizawa</cp:lastModifiedBy>
  <cp:revision>6</cp:revision>
  <dcterms:created xsi:type="dcterms:W3CDTF">2022-03-25T09:08:00Z</dcterms:created>
  <dcterms:modified xsi:type="dcterms:W3CDTF">2022-03-25T18:49:00Z</dcterms:modified>
</cp:coreProperties>
</file>